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Ценообразование в оценочной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в оценочной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«Ценообразование в оценочной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«Ценообразование в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влияние различных видов износа и ремонта на стоимость движимого и недвижимого имущества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установления ограничений и пределов применения полученных величин стоимостей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составления задания на определение стоимостей в соответствии с установленной формой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57.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«Ценообразование в оценочной деятельности»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ценных бумаг</w:t>
            </w:r>
          </w:p>
          <w:p>
            <w:pPr>
              <w:jc w:val="center"/>
              <w:spacing w:after="0" w:line="240" w:lineRule="auto"/>
              <w:rPr>
                <w:sz w:val="22"/>
                <w:szCs w:val="22"/>
              </w:rPr>
            </w:pPr>
            <w:r>
              <w:rPr>
                <w:rFonts w:ascii="Times New Roman" w:hAnsi="Times New Roman" w:cs="Times New Roman"/>
                <w:color w:val="#000000"/>
                <w:sz w:val="22"/>
                <w:szCs w:val="22"/>
              </w:rPr>
              <w:t> Оценка стоимости нематериальных активов и интеллектуальной собственности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7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Необходимость и экономическое содержание цены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цены</w:t>
            </w:r>
          </w:p>
          <w:p>
            <w:pPr>
              <w:jc w:val="both"/>
              <w:spacing w:after="0" w:line="240" w:lineRule="auto"/>
              <w:rPr>
                <w:sz w:val="24"/>
                <w:szCs w:val="24"/>
              </w:rPr>
            </w:pPr>
            <w:r>
              <w:rPr>
                <w:rFonts w:ascii="Times New Roman" w:hAnsi="Times New Roman" w:cs="Times New Roman"/>
                <w:color w:val="#000000"/>
                <w:sz w:val="24"/>
                <w:szCs w:val="24"/>
              </w:rPr>
              <w:t> Обоснование ценообразования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ценообразованием в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ценообразованием</w:t>
            </w:r>
          </w:p>
          <w:p>
            <w:pPr>
              <w:jc w:val="both"/>
              <w:spacing w:after="0" w:line="240" w:lineRule="auto"/>
              <w:rPr>
                <w:sz w:val="24"/>
                <w:szCs w:val="24"/>
              </w:rPr>
            </w:pPr>
            <w:r>
              <w:rPr>
                <w:rFonts w:ascii="Times New Roman" w:hAnsi="Times New Roman" w:cs="Times New Roman"/>
                <w:color w:val="#000000"/>
                <w:sz w:val="24"/>
                <w:szCs w:val="24"/>
              </w:rPr>
              <w:t> Организация ценообразования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предприятий в условиях рыночной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ценовой политики</w:t>
            </w:r>
          </w:p>
          <w:p>
            <w:pPr>
              <w:jc w:val="both"/>
              <w:spacing w:after="0" w:line="240" w:lineRule="auto"/>
              <w:rPr>
                <w:sz w:val="24"/>
                <w:szCs w:val="24"/>
              </w:rPr>
            </w:pPr>
            <w:r>
              <w:rPr>
                <w:rFonts w:ascii="Times New Roman" w:hAnsi="Times New Roman" w:cs="Times New Roman"/>
                <w:color w:val="#000000"/>
                <w:sz w:val="24"/>
                <w:szCs w:val="24"/>
              </w:rPr>
              <w:t> Виды ценовой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 на продукцию промышленности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формирования цены</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промышленности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ритейле на современном этапе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ритейле</w:t>
            </w:r>
          </w:p>
          <w:p>
            <w:pPr>
              <w:jc w:val="both"/>
              <w:spacing w:after="0" w:line="240" w:lineRule="auto"/>
              <w:rPr>
                <w:sz w:val="24"/>
                <w:szCs w:val="24"/>
              </w:rPr>
            </w:pPr>
            <w:r>
              <w:rPr>
                <w:rFonts w:ascii="Times New Roman" w:hAnsi="Times New Roman" w:cs="Times New Roman"/>
                <w:color w:val="#000000"/>
                <w:sz w:val="24"/>
                <w:szCs w:val="24"/>
              </w:rPr>
              <w:t> Проблемы ритейла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услуги, особенности их формирования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услуги</w:t>
            </w:r>
          </w:p>
          <w:p>
            <w:pPr>
              <w:jc w:val="both"/>
              <w:spacing w:after="0" w:line="240" w:lineRule="auto"/>
              <w:rPr>
                <w:sz w:val="24"/>
                <w:szCs w:val="24"/>
              </w:rPr>
            </w:pPr>
            <w:r>
              <w:rPr>
                <w:rFonts w:ascii="Times New Roman" w:hAnsi="Times New Roman" w:cs="Times New Roman"/>
                <w:color w:val="#000000"/>
                <w:sz w:val="24"/>
                <w:szCs w:val="24"/>
              </w:rPr>
              <w:t> Методы ценообразования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мировом рынке и в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 на мировом рынке</w:t>
            </w:r>
          </w:p>
          <w:p>
            <w:pPr>
              <w:jc w:val="both"/>
              <w:spacing w:after="0" w:line="240" w:lineRule="auto"/>
              <w:rPr>
                <w:sz w:val="24"/>
                <w:szCs w:val="24"/>
              </w:rPr>
            </w:pPr>
            <w:r>
              <w:rPr>
                <w:rFonts w:ascii="Times New Roman" w:hAnsi="Times New Roman" w:cs="Times New Roman"/>
                <w:color w:val="#000000"/>
                <w:sz w:val="24"/>
                <w:szCs w:val="24"/>
              </w:rPr>
              <w:t> Ценообразование в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ценообразования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ценообразования</w:t>
            </w:r>
          </w:p>
          <w:p>
            <w:pPr>
              <w:jc w:val="both"/>
              <w:spacing w:after="0" w:line="240" w:lineRule="auto"/>
              <w:rPr>
                <w:sz w:val="24"/>
                <w:szCs w:val="24"/>
              </w:rPr>
            </w:pPr>
            <w:r>
              <w:rPr>
                <w:rFonts w:ascii="Times New Roman" w:hAnsi="Times New Roman" w:cs="Times New Roman"/>
                <w:color w:val="#000000"/>
                <w:sz w:val="24"/>
                <w:szCs w:val="24"/>
              </w:rPr>
              <w:t> Методики корректировки цен</w:t>
            </w:r>
          </w:p>
          <w:p>
            <w:pPr>
              <w:jc w:val="both"/>
              <w:spacing w:after="0" w:line="240" w:lineRule="auto"/>
              <w:rPr>
                <w:sz w:val="24"/>
                <w:szCs w:val="24"/>
              </w:rPr>
            </w:pPr>
            <w:r>
              <w:rPr>
                <w:rFonts w:ascii="Times New Roman" w:hAnsi="Times New Roman" w:cs="Times New Roman"/>
                <w:color w:val="#000000"/>
                <w:sz w:val="24"/>
                <w:szCs w:val="24"/>
              </w:rPr>
              <w:t> Акцизы</w:t>
            </w:r>
          </w:p>
          <w:p>
            <w:pPr>
              <w:jc w:val="both"/>
              <w:spacing w:after="0" w:line="240" w:lineRule="auto"/>
              <w:rPr>
                <w:sz w:val="24"/>
                <w:szCs w:val="24"/>
              </w:rPr>
            </w:pPr>
            <w:r>
              <w:rPr>
                <w:rFonts w:ascii="Times New Roman" w:hAnsi="Times New Roman" w:cs="Times New Roman"/>
                <w:color w:val="#000000"/>
                <w:sz w:val="24"/>
                <w:szCs w:val="24"/>
              </w:rPr>
              <w:t> Налоги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опыт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Социально-экономические особенности цены</w:t>
            </w:r>
          </w:p>
          <w:p>
            <w:pPr>
              <w:jc w:val="both"/>
              <w:spacing w:after="0" w:line="240" w:lineRule="auto"/>
              <w:rPr>
                <w:sz w:val="24"/>
                <w:szCs w:val="24"/>
              </w:rPr>
            </w:pPr>
            <w:r>
              <w:rPr>
                <w:rFonts w:ascii="Times New Roman" w:hAnsi="Times New Roman" w:cs="Times New Roman"/>
                <w:color w:val="#000000"/>
                <w:sz w:val="24"/>
                <w:szCs w:val="24"/>
              </w:rPr>
              <w:t> Сложности мирового ценообразования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структуре экономики</w:t>
            </w:r>
          </w:p>
          <w:p>
            <w:pPr>
              <w:jc w:val="both"/>
              <w:spacing w:after="0" w:line="240" w:lineRule="auto"/>
              <w:rPr>
                <w:sz w:val="24"/>
                <w:szCs w:val="24"/>
              </w:rPr>
            </w:pPr>
            <w:r>
              <w:rPr>
                <w:rFonts w:ascii="Times New Roman" w:hAnsi="Times New Roman" w:cs="Times New Roman"/>
                <w:color w:val="#000000"/>
                <w:sz w:val="24"/>
                <w:szCs w:val="24"/>
              </w:rPr>
              <w:t> Цена в гражданском законодательстве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по договорам</w:t>
            </w:r>
          </w:p>
          <w:p>
            <w:pPr>
              <w:jc w:val="both"/>
              <w:spacing w:after="0" w:line="240" w:lineRule="auto"/>
              <w:rPr>
                <w:sz w:val="24"/>
                <w:szCs w:val="24"/>
              </w:rPr>
            </w:pPr>
            <w:r>
              <w:rPr>
                <w:rFonts w:ascii="Times New Roman" w:hAnsi="Times New Roman" w:cs="Times New Roman"/>
                <w:color w:val="#000000"/>
                <w:sz w:val="24"/>
                <w:szCs w:val="24"/>
              </w:rPr>
              <w:t> Цена по котировкам</w:t>
            </w:r>
          </w:p>
        </w:tc>
      </w:tr>
      <w:tr>
        <w:trPr>
          <w:trHeight w:hRule="exact" w:val="14.70006"/>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Базисные затраты на осуществление ритейла</w:t>
            </w:r>
          </w:p>
          <w:p>
            <w:pPr>
              <w:jc w:val="both"/>
              <w:spacing w:after="0" w:line="240" w:lineRule="auto"/>
              <w:rPr>
                <w:sz w:val="24"/>
                <w:szCs w:val="24"/>
              </w:rPr>
            </w:pPr>
            <w:r>
              <w:rPr>
                <w:rFonts w:ascii="Times New Roman" w:hAnsi="Times New Roman" w:cs="Times New Roman"/>
                <w:color w:val="#000000"/>
                <w:sz w:val="24"/>
                <w:szCs w:val="24"/>
              </w:rPr>
              <w:t> Сигналы ценообразования</w:t>
            </w:r>
          </w:p>
        </w:tc>
      </w:tr>
      <w:tr>
        <w:trPr>
          <w:trHeight w:hRule="exact" w:val="14.7001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мирового ценообразования</w:t>
            </w:r>
          </w:p>
          <w:p>
            <w:pPr>
              <w:jc w:val="both"/>
              <w:spacing w:after="0" w:line="240" w:lineRule="auto"/>
              <w:rPr>
                <w:sz w:val="24"/>
                <w:szCs w:val="24"/>
              </w:rPr>
            </w:pPr>
            <w:r>
              <w:rPr>
                <w:rFonts w:ascii="Times New Roman" w:hAnsi="Times New Roman" w:cs="Times New Roman"/>
                <w:color w:val="#000000"/>
                <w:sz w:val="24"/>
                <w:szCs w:val="24"/>
              </w:rPr>
              <w:t> Стагннация мировой экономики и значение ценообразования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ценовая политика</w:t>
            </w:r>
          </w:p>
          <w:p>
            <w:pPr>
              <w:jc w:val="left"/>
              <w:spacing w:after="0" w:line="240" w:lineRule="auto"/>
              <w:rPr>
                <w:sz w:val="24"/>
                <w:szCs w:val="24"/>
              </w:rPr>
            </w:pPr>
            <w:r>
              <w:rPr>
                <w:rFonts w:ascii="Times New Roman" w:hAnsi="Times New Roman" w:cs="Times New Roman"/>
                <w:color w:val="#000000"/>
                <w:sz w:val="24"/>
                <w:szCs w:val="24"/>
              </w:rPr>
              <w:t> Задачи ценнообразующего сектора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коммерческого ценообразования</w:t>
            </w:r>
          </w:p>
          <w:p>
            <w:pPr>
              <w:jc w:val="left"/>
              <w:spacing w:after="0" w:line="240" w:lineRule="auto"/>
              <w:rPr>
                <w:sz w:val="24"/>
                <w:szCs w:val="24"/>
              </w:rPr>
            </w:pPr>
            <w:r>
              <w:rPr>
                <w:rFonts w:ascii="Times New Roman" w:hAnsi="Times New Roman" w:cs="Times New Roman"/>
                <w:color w:val="#000000"/>
                <w:sz w:val="24"/>
                <w:szCs w:val="24"/>
              </w:rPr>
              <w:t> Регулирование цен в промышленных секторах</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ценообразование</w:t>
            </w:r>
          </w:p>
          <w:p>
            <w:pPr>
              <w:jc w:val="left"/>
              <w:spacing w:after="0" w:line="240" w:lineRule="auto"/>
              <w:rPr>
                <w:sz w:val="24"/>
                <w:szCs w:val="24"/>
              </w:rPr>
            </w:pPr>
            <w:r>
              <w:rPr>
                <w:rFonts w:ascii="Times New Roman" w:hAnsi="Times New Roman" w:cs="Times New Roman"/>
                <w:color w:val="#000000"/>
                <w:sz w:val="24"/>
                <w:szCs w:val="24"/>
              </w:rPr>
              <w:t> Стоимостная и полезностная составляющая в формировании цены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Акцизы</w:t>
            </w:r>
          </w:p>
          <w:p>
            <w:pPr>
              <w:jc w:val="left"/>
              <w:spacing w:after="0" w:line="240" w:lineRule="auto"/>
              <w:rPr>
                <w:sz w:val="24"/>
                <w:szCs w:val="24"/>
              </w:rPr>
            </w:pPr>
            <w:r>
              <w:rPr>
                <w:rFonts w:ascii="Times New Roman" w:hAnsi="Times New Roman" w:cs="Times New Roman"/>
                <w:color w:val="#000000"/>
                <w:sz w:val="24"/>
                <w:szCs w:val="24"/>
              </w:rPr>
              <w:t> Налоги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Инфляция и ценообразование</w:t>
            </w:r>
          </w:p>
          <w:p>
            <w:pPr>
              <w:jc w:val="left"/>
              <w:spacing w:after="0" w:line="240" w:lineRule="auto"/>
              <w:rPr>
                <w:sz w:val="24"/>
                <w:szCs w:val="24"/>
              </w:rPr>
            </w:pPr>
            <w:r>
              <w:rPr>
                <w:rFonts w:ascii="Times New Roman" w:hAnsi="Times New Roman" w:cs="Times New Roman"/>
                <w:color w:val="#000000"/>
                <w:sz w:val="24"/>
                <w:szCs w:val="24"/>
              </w:rPr>
              <w:t> Источники ценовой информации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«Ценообразование в оценочной деятельности»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http://www.iprbookshop.ru/99397.html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9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8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2024-2025_ФГОС3++2024_Бак-ОЗФО-Э(БАиОСИ)(24)_plx_Ценообразование в оценочной деятельности</dc:title>
  <dc:creator>FastReport.NET</dc:creator>
</cp:coreProperties>
</file>